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/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/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00470" cy="890587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0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/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bookmarkStart w:id="0" w:name="_Toc141079005"/>
      <w:bookmarkEnd w:id="0"/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ПОЯСНИТЕЛЬНАЯ ЗАПИСКА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>Содержание программы по изобразительному искусству структурировано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как система тематических модулей. Изучение содержания всех модулей в 1–4 классах обязательно.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Общее число часов, рекомендованных для изучения изобразительного искусства – ‌135 часов: в 1 классе – 33 часа (1 час в неделю); во 2 классе – 34 часа (1 час в неделю); в 3 классе – 34 часа (1 час в неделю); в 4 классе – 34 часа (1 час в неделю).‌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‌</w:t>
      </w:r>
    </w:p>
    <w:p>
      <w:pPr>
        <w:pStyle w:val="Normal"/>
        <w:shd w:val="clear" w:color="auto" w:fill="FFFFFF"/>
        <w:spacing w:before="0" w:after="0"/>
        <w:jc w:val="center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СОДЕРЖАНИЕ ОБУЧЕНИЯ</w:t>
      </w:r>
      <w:bookmarkStart w:id="1" w:name="_Toc141079010"/>
      <w:bookmarkStart w:id="2" w:name="_Toc141079008"/>
      <w:bookmarkStart w:id="3" w:name="_Toc141079007"/>
      <w:bookmarkEnd w:id="1"/>
      <w:bookmarkEnd w:id="2"/>
      <w:bookmarkEnd w:id="3"/>
    </w:p>
    <w:p>
      <w:pPr>
        <w:pStyle w:val="NormalWeb"/>
        <w:spacing w:lineRule="auto" w:line="276" w:beforeAutospacing="0" w:before="0" w:afterAutospacing="0" w:after="0"/>
        <w:rPr/>
      </w:pPr>
      <w:r>
        <w:rPr>
          <w:rStyle w:val="Strong"/>
          <w:color w:val="000000"/>
        </w:rPr>
        <w:t>Модуль «Графика»</w:t>
      </w:r>
    </w:p>
    <w:p>
      <w:pPr>
        <w:pStyle w:val="NormalWeb"/>
        <w:spacing w:lineRule="auto" w:line="276" w:beforeAutospacing="0" w:before="0" w:afterAutospacing="0" w:after="0"/>
        <w:rPr>
          <w:color w:val="000000"/>
        </w:rPr>
      </w:pPr>
      <w:r>
        <w:rPr>
          <w:color w:val="000000"/>
        </w:rPr>
        <w:t xml:space="preserve">           </w:t>
      </w:r>
      <w:r>
        <w:rPr>
          <w:color w:val="000000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Пастель и мелки – особенности и выразительные свойства графических материалов, приёмы работы.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Графический рисунок животного с активным выражением его характера. Аналитическое рассматривание графических произведений анималистического жанра.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Модуль «Живопись»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Акварель и её свойства. Акварельные кисти. Приёмы работы акварелью.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Цвет тёплый и холодный – цветовой контраст.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Цвет открытый – звонкий и приглушённый, тихий. Эмоциональная выразительность цвета.</w:t>
      </w:r>
    </w:p>
    <w:p>
      <w:pPr>
        <w:pStyle w:val="NormalWeb"/>
        <w:spacing w:lineRule="auto" w:line="276" w:beforeAutospacing="0" w:before="0" w:afterAutospacing="0" w:after="0"/>
        <w:jc w:val="both"/>
        <w:rPr>
          <w:color w:val="000000"/>
        </w:rPr>
      </w:pPr>
      <w:r>
        <w:rPr>
          <w:color w:val="000000"/>
        </w:rPr>
        <w:t>Изображение природы (моря) в разных контрастных состояниях погоды</w:t>
        <w:br/>
        <w:t>и соответствующих цветовых состояниях (туман, нежное утро, гроза, буря, ветер – по выбору учителя). Произведения И.К. Айвазовского.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Изображение сказочного персонажа с ярко выраженным характером (образ мужской или женский).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Модуль «Скульптура»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Лепка животных (например, кошки, собаки, медвежонка) с передачей </w:t>
      </w:r>
      <w:r>
        <w:rPr>
          <w:color w:val="000000"/>
          <w:spacing w:val="-4"/>
        </w:rPr>
        <w:t>характерной пластики движения. Соблюдение цельности формы, её преобразование</w:t>
      </w:r>
      <w:r>
        <w:rPr>
          <w:color w:val="000000"/>
        </w:rPr>
        <w:t> и добавление деталей.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Модуль «Декоративно-прикладное искусство»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 xml:space="preserve">Рисунок геометрического орнамента кружева или вышивки. Декоративная композиция. 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Ритм пятен в декоративной аппликации.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Модуль «Архитектура»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Модуль «Восприятие произведений искусства»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Восприятие произведений детского творчества. Обсуждение сюжетного и эмоционального содержания детских работ.</w:t>
      </w:r>
    </w:p>
    <w:p>
      <w:pPr>
        <w:pStyle w:val="NormalWeb"/>
        <w:spacing w:lineRule="auto" w:line="276" w:beforeAutospacing="0" w:before="0" w:afterAutospacing="0" w:after="0"/>
        <w:jc w:val="both"/>
        <w:rPr>
          <w:color w:val="000000"/>
        </w:rPr>
      </w:pPr>
      <w:r>
        <w:rPr>
          <w:color w:val="000000"/>
        </w:rPr>
        <w:t xml:space="preserve">Художественное наблюдение природы и красивых природных деталей, анализ их конструкции и </w:t>
      </w:r>
    </w:p>
    <w:p>
      <w:pPr>
        <w:pStyle w:val="NormalWeb"/>
        <w:spacing w:lineRule="auto" w:line="276" w:beforeAutospacing="0" w:before="0" w:afterAutospacing="0" w:after="0"/>
        <w:jc w:val="both"/>
        <w:rPr>
          <w:color w:val="000000"/>
        </w:rPr>
      </w:pPr>
      <w:r>
        <w:rPr>
          <w:color w:val="000000"/>
        </w:rPr>
        <w:t>эмоционального воздействия. Сопоставление их с рукотворными произведениями.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Восприятие орнаментальных произведений прикладного искусства (например, кружево, шитьё, резьба и роспись).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Восприятие произведений живописи с активным выражением цветового состояния в природе. Произведения И.И. Левитана, Н.П. Крымова.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Восприятие произведений анималистического жанра в графике (например, произведений В.В. Ватагина, Е.И. Чарушина) и в скульптуре (произведения В.В. Ватагина). Наблюдение животных с точки зрения их пропорций, характера движения, пластики.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Модуль «Азбука цифровой графики»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Компьютерные средства изображения. Виды линий (в программе Paint или другом графическом редакторе).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Компьютерные средства изображения. Работа с геометрическими фигурами. Трансформация и копирование геометрических фигур в программе Paint.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Освоение инструментов традиционного рисования (карандаш, кисточка, ластик, заливка и другие) в программе Paint на основе простых сюжетов (например, образ дерева).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Освоение инструментов традиционного рисования в программе Paint</w:t>
        <w:br/>
        <w:t>на основе темы «Тёплый и холодный цвета» (например, «Горящий костёр в синей ночи», «Перо жар-птицы»).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Художественная фотография. Расположение объекта в кадре. Масштаб. Доминанта.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Обсуждение в условиях урока ученических фотографий, соответствующих изучаемой теме</w:t>
      </w:r>
    </w:p>
    <w:p>
      <w:pPr>
        <w:pStyle w:val="Normal"/>
        <w:shd w:val="clear" w:color="auto" w:fill="FFFFFF"/>
        <w:spacing w:before="0" w:after="0"/>
        <w:jc w:val="center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before="0" w:after="0"/>
        <w:jc w:val="center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​</w:t>
      </w:r>
      <w:r>
        <w:rPr>
          <w:rFonts w:eastAsia="Times New Roman" w:cs="Times New Roman" w:ascii="Times New Roman" w:hAnsi="Times New Roman"/>
          <w:b/>
          <w:bCs/>
          <w:caps/>
          <w:color w:val="000000"/>
          <w:sz w:val="24"/>
          <w:szCs w:val="24"/>
        </w:rPr>
        <w:t>Личностные результаты</w:t>
        <w:br/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уважение и ценностное отношение к своей Родине – России;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духовно-нравственное развитие обучающихся;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Патриотическое воспитание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 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Гражданское воспитание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 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Духовно-нравственное воспитание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 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Эстетическое воспитание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 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Ценности познавательной деятельности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 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 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в художественно-творческой деятельности. Навыки исследовательской деятельности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 развиваются при выполнении заданий культурно-исторической направленности.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Экологическое воспитание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 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>
      <w:pPr>
        <w:pStyle w:val="Normal"/>
        <w:shd w:val="clear" w:color="auto" w:fill="FFFFFF"/>
        <w:spacing w:before="0" w:after="0"/>
        <w:ind w:firstLine="567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Трудовое воспитание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 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4" w:name="_Toc141079013"/>
      <w:bookmarkStart w:id="5" w:name="_Toc124264881"/>
      <w:bookmarkEnd w:id="4"/>
      <w:bookmarkEnd w:id="5"/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br/>
      </w:r>
    </w:p>
    <w:p>
      <w:pPr>
        <w:pStyle w:val="Normal"/>
        <w:shd w:val="clear" w:color="auto" w:fill="FFFFFF"/>
        <w:spacing w:before="0" w:after="0"/>
        <w:jc w:val="center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МЕТАПРЕДМЕТНЫЕ РЕЗУЛЬТАТЫ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Пространственные представления и сенсорные способности: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характеризовать форму предмета, конструкции;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выявлять доминантные черты (характерные особенности) в визуальном образе;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сравнивать плоскостные и пространственные объекты по заданным основаниям;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находить ассоциативные связи между визуальными образами разных форм и предметов;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сопоставлять части и целое в видимом образе, предмете, конструкции;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анализировать пропорциональные отношения частей внутри целого и предметов между собой;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обобщать форму составной конструкции;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передавать обобщенный образ реальности при построении плоской композиции;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соотносить тональные отношения (тёмное – светлое) в пространственных и плоскостных объектах;</w:t>
      </w:r>
    </w:p>
    <w:p>
      <w:pPr>
        <w:pStyle w:val="Normal"/>
        <w:shd w:val="clear" w:color="auto" w:fill="FFFFFF"/>
        <w:spacing w:before="0" w:after="0"/>
        <w:ind w:firstLine="567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br/>
      </w:r>
    </w:p>
    <w:p>
      <w:pPr>
        <w:pStyle w:val="Normal"/>
        <w:shd w:val="clear" w:color="auto" w:fill="FFFFFF"/>
        <w:spacing w:before="0" w:after="0"/>
        <w:jc w:val="center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Познавательные универсальные учебные действия</w:t>
      </w:r>
    </w:p>
    <w:p>
      <w:pPr>
        <w:pStyle w:val="Normal"/>
        <w:shd w:val="clear" w:color="auto" w:fill="FFFFFF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Базовые логические и исследовательские действия: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использовать знаково-символические средства для составления орнаментов и декоративных композиций;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классифицировать произведения искусства по видам и, соответственно, по назначению в жизни людей;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ставить и использовать вопросы как исследовательский инструмент познания.</w:t>
      </w:r>
    </w:p>
    <w:p>
      <w:pPr>
        <w:pStyle w:val="Normal"/>
        <w:shd w:val="clear" w:color="auto" w:fill="FFFFFF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Работа с информацией: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использовать электронные образовательные ресурсы;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работать с электронными учебниками и учебными пособиями;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соблюдать правила информационной безопасности при работе в Интернете.</w:t>
      </w:r>
    </w:p>
    <w:p>
      <w:pPr>
        <w:pStyle w:val="Normal"/>
        <w:shd w:val="clear" w:color="auto" w:fill="FFFFFF"/>
        <w:spacing w:before="0" w:after="0"/>
        <w:jc w:val="center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Коммуникативные универсальные учебные действия</w:t>
      </w:r>
    </w:p>
    <w:p>
      <w:pPr>
        <w:pStyle w:val="Normal"/>
        <w:shd w:val="clear" w:color="auto" w:fill="FFFFFF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Общение: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демонстрировать и объяснять результаты своего творческого, художественного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 или исследовательского опыта;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before="0" w:after="0"/>
        <w:jc w:val="center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Регулятивные универсальные учебные действия</w:t>
      </w:r>
    </w:p>
    <w:p>
      <w:pPr>
        <w:pStyle w:val="Normal"/>
        <w:shd w:val="clear" w:color="auto" w:fill="FFFFFF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Самоорганизация и самоконтроль: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внимательно относиться и выполнять учебные задачи, поставленные учителем;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соблюдать последовательность учебных действий при выполнении задания;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соблюдать порядок в окружающем пространстве и бережно относясь к используемым материалам;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>
      <w:pPr>
        <w:pStyle w:val="Normal"/>
        <w:shd w:val="clear" w:color="auto" w:fill="FFFFFF"/>
        <w:spacing w:before="0" w:after="0"/>
        <w:jc w:val="both"/>
        <w:rPr>
          <w:color w:val="000000"/>
        </w:rPr>
      </w:pPr>
      <w:bookmarkStart w:id="6" w:name="_Toc141079014"/>
      <w:bookmarkStart w:id="7" w:name="_Toc124264882"/>
      <w:bookmarkEnd w:id="6"/>
      <w:bookmarkEnd w:id="7"/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br/>
      </w:r>
    </w:p>
    <w:p>
      <w:pPr>
        <w:pStyle w:val="Normal"/>
        <w:shd w:val="clear" w:color="auto" w:fill="FFFFFF"/>
        <w:spacing w:before="0" w:after="0"/>
        <w:jc w:val="center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ПРЕДМЕТНЫЕ РЕЗУЛЬТАТЫ</w:t>
      </w:r>
    </w:p>
    <w:p>
      <w:pPr>
        <w:pStyle w:val="Normal"/>
        <w:shd w:val="clear" w:color="auto" w:fill="FFFFFF"/>
        <w:spacing w:before="0" w:after="0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 концу обучения во 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2 классе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 обучающийся получит следующие предметные результаты по отдельным темам программы по изобразительному искусству:</w:t>
      </w:r>
    </w:p>
    <w:p>
      <w:pPr>
        <w:pStyle w:val="Normal"/>
        <w:shd w:val="clear" w:color="auto" w:fill="FFFFFF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Модуль «Графика»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Приобретать навыки изображения на основе разной по характеру и способу наложения линии.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>
      <w:pPr>
        <w:pStyle w:val="Normal"/>
        <w:shd w:val="clear" w:color="auto" w:fill="FFFFFF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Модуль «Живопись»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Приобретать опыт работы акварельной краской и понимать особенности работы прозрачной краской.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Знать названия основных и составных цветов и способы получения разных оттенков составного цвета.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>
      <w:pPr>
        <w:pStyle w:val="Normal"/>
        <w:shd w:val="clear" w:color="auto" w:fill="FFFFFF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Модуль «Скульптура»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Иметь представление об изменениях скульптурного образа при осмотре произведения с разных сторон.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>
      <w:pPr>
        <w:pStyle w:val="Normal"/>
        <w:shd w:val="clear" w:color="auto" w:fill="FFFFFF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Модуль «Декоративно-прикладное искусство»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Рассматривать, анализировать и эстетически оценивать разнообразие форм в природе, воспринимаемых как узоры.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Приобретать опыт выполнения эскиза геометрического орнамента кружева или вышивки на основе природных мотивов.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 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Приобретать опыт выполнения красками рисунков украшений народных былинных персонажей.</w:t>
      </w:r>
    </w:p>
    <w:p>
      <w:pPr>
        <w:pStyle w:val="Normal"/>
        <w:shd w:val="clear" w:color="auto" w:fill="FFFFFF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Модуль «Архитектура»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Осваивать приёмы создания объёмных предметов из бумаги и объёмного декорирования предметов из бумаги.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Осваивать понимание образа здания, то есть его эмоционального воздействия.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>
      <w:pPr>
        <w:pStyle w:val="Normal"/>
        <w:shd w:val="clear" w:color="auto" w:fill="FFFFFF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Модуль «Восприятие произведений искусства»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Приобретать опыт восприятия, эстетического анализа произведений отечественных художников-пейзажистов (И.И. Левитана, И.И. Шишкина, И.К. Айвазовского, Н.П. Крымова и других по выбору учителя), а также художников-анималистов (В.В. Ватагина, Е.И. Чарушина и других по выбору учителя).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 Ван Гога, К. Моне, А. Матисса и других по выбору учителя).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Знать имена и узнавать наиболее известные произведения художников И.И. Левитана, И.И. Шишкина, И.К. Айвазовского, В.М. Васнецова, В.В. Ватагина, Е.И. Чарушина (и других по выбору учителя).</w:t>
      </w:r>
    </w:p>
    <w:p>
      <w:pPr>
        <w:pStyle w:val="Normal"/>
        <w:shd w:val="clear" w:color="auto" w:fill="FFFFFF"/>
        <w:spacing w:before="0" w:after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Модуль «Азбука цифровой графики»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Осваивать возможности изображения с помощью разных видов линий в программе Paint (или другом графическом редакторе).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Осваивать приёмы трансформации и копирования геометрических фигур в программе Paint, а также построения из них простых рисунков или орнаментов.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Осваивать в компьютерном редакторе (например, Paint)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8" w:name="_TOC_250002"/>
      <w:bookmarkEnd w:id="8"/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4"/>
        </w:rPr>
      </w:pPr>
      <w:r>
        <w:rPr>
          <w:color w:val="000000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4"/>
        </w:rPr>
      </w:pPr>
      <w:r>
        <w:rPr>
          <w:color w:val="000000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4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rFonts w:cs="Times New Roman" w:ascii="Times New Roman" w:hAnsi="Times New Roman"/>
          <w:b/>
          <w:color w:val="000000"/>
          <w:sz w:val="28"/>
          <w:szCs w:val="24"/>
        </w:rPr>
        <w:t>Тематическое планирование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color w:val="000000"/>
        </w:rPr>
      </w:r>
    </w:p>
    <w:tbl>
      <w:tblPr>
        <w:tblStyle w:val="1"/>
        <w:tblW w:w="1013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94"/>
        <w:gridCol w:w="2160"/>
        <w:gridCol w:w="819"/>
        <w:gridCol w:w="1812"/>
        <w:gridCol w:w="1879"/>
        <w:gridCol w:w="2873"/>
      </w:tblGrid>
      <w:tr>
        <w:trPr/>
        <w:tc>
          <w:tcPr>
            <w:tcW w:w="59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24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160" w:type="dxa"/>
            <w:vMerge w:val="restart"/>
            <w:tcBorders/>
          </w:tcPr>
          <w:p>
            <w:pPr>
              <w:pStyle w:val="Normal"/>
              <w:widowControl/>
              <w:spacing w:lineRule="auto" w:line="240" w:before="24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Наименование разделов и тем программы</w:t>
            </w:r>
          </w:p>
        </w:tc>
        <w:tc>
          <w:tcPr>
            <w:tcW w:w="4510" w:type="dxa"/>
            <w:gridSpan w:val="3"/>
            <w:tcBorders/>
          </w:tcPr>
          <w:p>
            <w:pPr>
              <w:pStyle w:val="Normal"/>
              <w:widowControl/>
              <w:spacing w:lineRule="auto" w:line="240" w:before="24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Количество часов</w:t>
            </w:r>
          </w:p>
        </w:tc>
        <w:tc>
          <w:tcPr>
            <w:tcW w:w="287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24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Электронные (цифровые) образовательные ресурсы</w:t>
            </w:r>
          </w:p>
        </w:tc>
      </w:tr>
      <w:tr>
        <w:trPr/>
        <w:tc>
          <w:tcPr>
            <w:tcW w:w="59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2160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819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Всего</w:t>
            </w:r>
          </w:p>
        </w:tc>
        <w:tc>
          <w:tcPr>
            <w:tcW w:w="1812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Контрольные работы</w:t>
            </w:r>
          </w:p>
        </w:tc>
        <w:tc>
          <w:tcPr>
            <w:tcW w:w="1879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Практические работы</w:t>
            </w:r>
          </w:p>
        </w:tc>
        <w:tc>
          <w:tcPr>
            <w:tcW w:w="2873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60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Как и чем работает художник</w:t>
            </w:r>
          </w:p>
        </w:tc>
        <w:tc>
          <w:tcPr>
            <w:tcW w:w="819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12</w:t>
            </w:r>
          </w:p>
        </w:tc>
        <w:tc>
          <w:tcPr>
            <w:tcW w:w="1812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879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2873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/>
            </w:pPr>
            <w:r>
              <w:rPr>
                <w:rStyle w:val="C8"/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 </w:t>
            </w:r>
            <w:hyperlink r:id="rId3">
              <w:r>
                <w:rPr>
                  <w:rFonts w:eastAsia="Times New Roman" w:cs="Times New Roman" w:ascii="Times New Roman" w:hAnsi="Times New Roman"/>
                  <w:color w:val="000000"/>
                  <w:kern w:val="0"/>
                  <w:sz w:val="20"/>
                  <w:szCs w:val="20"/>
                  <w:lang w:val="ru-RU" w:eastAsia="en-US" w:bidi="ar-SA"/>
                </w:rPr>
                <w:t>http://wwar.com/</w:t>
              </w:r>
            </w:hyperlink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160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Реальность и фантазия</w:t>
            </w:r>
          </w:p>
        </w:tc>
        <w:tc>
          <w:tcPr>
            <w:tcW w:w="819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1812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879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2873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/>
            </w:pPr>
            <w:hyperlink r:id="rId4">
              <w:r>
                <w:rPr>
                  <w:rFonts w:eastAsia="Times New Roman" w:cs="Times New Roman" w:ascii="Times New Roman" w:hAnsi="Times New Roman"/>
                  <w:color w:val="000000"/>
                  <w:kern w:val="0"/>
                  <w:sz w:val="24"/>
                  <w:szCs w:val="24"/>
                  <w:lang w:val="ru-RU" w:eastAsia="en-US" w:bidi="ar-SA"/>
                </w:rPr>
                <w:t>http://.draw.demiart.ru</w:t>
              </w:r>
            </w:hyperlink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2160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О чем говорит искусство?</w:t>
            </w:r>
          </w:p>
        </w:tc>
        <w:tc>
          <w:tcPr>
            <w:tcW w:w="819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7</w:t>
            </w:r>
          </w:p>
        </w:tc>
        <w:tc>
          <w:tcPr>
            <w:tcW w:w="1812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879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2873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/>
            </w:pPr>
            <w:hyperlink r:id="rId5">
              <w:r>
                <w:rPr>
                  <w:rFonts w:eastAsia="Times New Roman" w:cs="Times New Roman" w:ascii="Times New Roman" w:hAnsi="Times New Roman"/>
                  <w:color w:val="000000"/>
                  <w:kern w:val="0"/>
                  <w:sz w:val="24"/>
                  <w:szCs w:val="24"/>
                  <w:lang w:val="ru-RU" w:eastAsia="en-US" w:bidi="ar-SA"/>
                </w:rPr>
                <w:t>http://www.yshastiki.ru</w:t>
              </w:r>
            </w:hyperlink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2160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Как говорит искусство?</w:t>
            </w:r>
          </w:p>
        </w:tc>
        <w:tc>
          <w:tcPr>
            <w:tcW w:w="819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9</w:t>
            </w:r>
          </w:p>
        </w:tc>
        <w:tc>
          <w:tcPr>
            <w:tcW w:w="1812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879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2873" w:type="dxa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/>
            </w:pPr>
            <w:hyperlink r:id="rId6">
              <w:r>
                <w:rPr>
                  <w:rFonts w:eastAsia="Times New Roman" w:cs="Times New Roman" w:ascii="Times New Roman" w:hAnsi="Times New Roman"/>
                  <w:color w:val="000000"/>
                  <w:kern w:val="0"/>
                  <w:sz w:val="24"/>
                  <w:szCs w:val="24"/>
                  <w:lang w:val="ru-RU" w:eastAsia="en-US" w:bidi="ar-SA"/>
                </w:rPr>
                <w:t>http://www.artlib.ru</w:t>
              </w:r>
            </w:hyperlink>
          </w:p>
        </w:tc>
      </w:tr>
      <w:tr>
        <w:trPr/>
        <w:tc>
          <w:tcPr>
            <w:tcW w:w="10137" w:type="dxa"/>
            <w:gridSpan w:val="6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</w:tr>
      <w:tr>
        <w:trPr/>
        <w:tc>
          <w:tcPr>
            <w:tcW w:w="2754" w:type="dxa"/>
            <w:gridSpan w:val="2"/>
            <w:tcBorders/>
          </w:tcPr>
          <w:p>
            <w:pPr>
              <w:pStyle w:val="Normal"/>
              <w:widowControl/>
              <w:spacing w:lineRule="auto" w:line="240" w:before="24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ОБЩЕЕ КОЛИЧЕСТВО ЧАСОВ ПО ПРОГРАММЕ</w:t>
            </w:r>
          </w:p>
        </w:tc>
        <w:tc>
          <w:tcPr>
            <w:tcW w:w="738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24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34</w:t>
            </w:r>
          </w:p>
        </w:tc>
      </w:tr>
    </w:tbl>
    <w:p>
      <w:pPr>
        <w:pStyle w:val="Normal"/>
        <w:spacing w:lineRule="auto" w:line="240" w:before="240" w:after="0"/>
        <w:rPr>
          <w:rFonts w:ascii="Times New Roman" w:hAnsi="Times New Roman" w:eastAsia="Times New Roman" w:cs="Times New Roman"/>
          <w:vanish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vanish/>
          <w:color w:val="000000"/>
          <w:sz w:val="24"/>
          <w:szCs w:val="24"/>
        </w:rPr>
      </w:r>
    </w:p>
    <w:p>
      <w:pPr>
        <w:pStyle w:val="Normal"/>
        <w:spacing w:lineRule="auto" w:line="240" w:before="240" w:after="0"/>
        <w:rPr>
          <w:rFonts w:ascii="Times New Roman" w:hAnsi="Times New Roman" w:eastAsia="Times New Roman" w:cs="Times New Roman"/>
          <w:vanish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vanish/>
          <w:color w:val="000000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Normal"/>
        <w:spacing w:before="0" w:after="0"/>
        <w:jc w:val="center"/>
        <w:rPr>
          <w:color w:val="000000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4"/>
        </w:rPr>
        <w:t>Календарно-тематическое планирование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</w:r>
    </w:p>
    <w:tbl>
      <w:tblPr>
        <w:tblStyle w:val="1"/>
        <w:tblW w:w="103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1" w:noHBand="0" w:val="05a0"/>
      </w:tblPr>
      <w:tblGrid>
        <w:gridCol w:w="707"/>
        <w:gridCol w:w="2661"/>
        <w:gridCol w:w="1167"/>
        <w:gridCol w:w="4958"/>
        <w:gridCol w:w="821"/>
      </w:tblGrid>
      <w:tr>
        <w:trPr>
          <w:trHeight w:val="450" w:hRule="atLeast"/>
        </w:trPr>
        <w:tc>
          <w:tcPr>
            <w:tcW w:w="3368" w:type="dxa"/>
            <w:gridSpan w:val="2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Предмет</w:t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Класс</w:t>
            </w:r>
          </w:p>
        </w:tc>
        <w:tc>
          <w:tcPr>
            <w:tcW w:w="5779" w:type="dxa"/>
            <w:gridSpan w:val="2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Вариант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</w:tr>
      <w:tr>
        <w:trPr>
          <w:trHeight w:val="365" w:hRule="atLeast"/>
        </w:trPr>
        <w:tc>
          <w:tcPr>
            <w:tcW w:w="3368" w:type="dxa"/>
            <w:gridSpan w:val="2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Изобразительное искусство</w:t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779" w:type="dxa"/>
            <w:gridSpan w:val="2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Изобразительное искусство Е.И.Коротеева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Наименование раздела</w:t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Дата</w:t>
            </w:r>
          </w:p>
        </w:tc>
        <w:tc>
          <w:tcPr>
            <w:tcW w:w="4958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Тема урока</w:t>
            </w:r>
          </w:p>
        </w:tc>
        <w:tc>
          <w:tcPr>
            <w:tcW w:w="82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Кол-во часов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Как и чем работает художник?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(12 часов)</w:t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02.09.26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Художник рисует красками.  Художник рисует мелками и тушью.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09.09.26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С какими ещё материалами работает художник? Гуашь.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16.09.26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Три основных цвета – жёлтый,  красный, синий.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23.09.26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Волшебная белая. Волшебная чёрная.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30.09.26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Волшебные серые.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07.10.26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Пастель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7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14.10.26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Восковые мелки. Акварель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8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21.10.26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Что такое аппликация?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9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11.11.26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Что может линия?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10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18.11.26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Линия на экране компьютера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11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25.11.26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Что может пластилин?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12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02.12.26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Бумага, ножницы, клей.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13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Реальность и фантазия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(6 часов)</w:t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09.12.26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Неожиданные материалы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14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16.12.26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Изображение и реальность. Изображение и фантазия.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15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23.12.26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Украшение и реальность. Украшение и фантазия.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16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30.12.26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Постройка и реальность. Постройка и фантазия.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17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13.01.27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Конструируем природные формы.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18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20.01.17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Конструируем сказочный город.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19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>О чём говорит искусство?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 (7 часов)</w:t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27.01.27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Изображение природы в различных состояниях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20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03.02.27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Изображение характера животных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21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10.02.27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Изображение характера человека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22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17.02.27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Образ человека в скульптуре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23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24.02.27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Человек и его украшения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24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03.03.27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О чём говорят украшения?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25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10.03.27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Образ здания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26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Как говорит искусство?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(9 часов)</w:t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17.03.27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Тёплые цвета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27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24.03.27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Холодные цвета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28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07.04.27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Что выражают тёплые и холодные цвета?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29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14.04.27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Тихие и звонкие цвета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30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21.04.27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Что такое ритм линий?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31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28.04.27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Характер линий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32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05.05.27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Ритм пятен. Ритм и движение пятен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33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12.05.27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Пропорции выражают характер. Азбука цифровой графики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34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19.05.27</w:t>
            </w:r>
          </w:p>
        </w:tc>
        <w:tc>
          <w:tcPr>
            <w:tcW w:w="4958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Ритм линий и пятен, пропорции – средства выразительности.</w:t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</w:tbl>
    <w:p>
      <w:pPr>
        <w:pStyle w:val="Normal"/>
        <w:rPr>
          <w:rFonts w:ascii="Times New Roman" w:hAnsi="Times New Roman" w:eastAsia="Calibri" w:cs="Times New Roman" w:eastAsiaTheme="minorHAnsi"/>
          <w:color w:val="000000"/>
          <w:sz w:val="24"/>
          <w:szCs w:val="24"/>
          <w:lang w:eastAsia="en-US"/>
        </w:rPr>
      </w:pPr>
      <w:r>
        <w:rPr>
          <w:rFonts w:eastAsia="Calibri" w:cs="Times New Roman" w:eastAsiaTheme="minorHAnsi" w:ascii="Times New Roman" w:hAnsi="Times New Roman"/>
          <w:color w:val="000000"/>
          <w:sz w:val="24"/>
          <w:szCs w:val="24"/>
          <w:lang w:eastAsia="en-US"/>
        </w:rPr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pacing w:before="0" w:after="200"/>
        <w:rPr>
          <w:rFonts w:ascii="Times New Roman" w:hAnsi="Times New Roman" w:cs="Times New Roman"/>
          <w:b/>
          <w:b/>
          <w:sz w:val="24"/>
          <w:szCs w:val="24"/>
        </w:rPr>
      </w:pPr>
      <w:r>
        <w:rPr/>
      </w:r>
    </w:p>
    <w:sectPr>
      <w:type w:val="nextPage"/>
      <w:pgSz w:w="11906" w:h="16838"/>
      <w:pgMar w:left="1134" w:right="850" w:gutter="0" w:header="0" w:top="567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317f28"/>
    <w:rPr>
      <w:b/>
      <w:bCs/>
    </w:rPr>
  </w:style>
  <w:style w:type="character" w:styleId="Stylescontentyibx" w:customStyle="1">
    <w:name w:val="styles_content__yib-x"/>
    <w:basedOn w:val="DefaultParagraphFont"/>
    <w:qFormat/>
    <w:rsid w:val="00317f28"/>
    <w:rPr/>
  </w:style>
  <w:style w:type="character" w:styleId="C8" w:customStyle="1">
    <w:name w:val="c8"/>
    <w:basedOn w:val="DefaultParagraphFont"/>
    <w:qFormat/>
    <w:rsid w:val="00dd53d4"/>
    <w:rPr/>
  </w:style>
  <w:style w:type="character" w:styleId="C9" w:customStyle="1">
    <w:name w:val="c9"/>
    <w:basedOn w:val="DefaultParagraphFont"/>
    <w:qFormat/>
    <w:rsid w:val="00dd53d4"/>
    <w:rPr/>
  </w:style>
  <w:style w:type="character" w:styleId="Style14">
    <w:name w:val="Интернет-ссылка"/>
    <w:basedOn w:val="DefaultParagraphFont"/>
    <w:uiPriority w:val="99"/>
    <w:unhideWhenUsed/>
    <w:rsid w:val="00dd53d4"/>
    <w:rPr>
      <w:color w:val="0000FF"/>
      <w:u w:val="single"/>
    </w:rPr>
  </w:style>
  <w:style w:type="character" w:styleId="Style15">
    <w:name w:val="Посещённая гиперссылка"/>
    <w:rPr>
      <w:color w:val="800000"/>
      <w:u w:val="single"/>
      <w:lang w:val="zxx" w:eastAsia="zxx" w:bidi="zxx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ucida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rmalWeb">
    <w:name w:val="Normal (Web)"/>
    <w:basedOn w:val="Normal"/>
    <w:uiPriority w:val="99"/>
    <w:semiHidden/>
    <w:unhideWhenUsed/>
    <w:qFormat/>
    <w:rsid w:val="00317f2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e75857"/>
    <w:pPr>
      <w:spacing w:after="0" w:line="240" w:lineRule="auto"/>
    </w:pPr>
    <w:rPr>
      <w:lang w:eastAsia="en-US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google.com/url?q=https://infourok.ru/go.html?href%3Dhttp%253A%252F%252Fwwar.com%252F&amp;sa=D&amp;ust=1504862066630000&amp;usg=AFQjCNHU32gr6H-tuslsyHXIwxW36s2sbg" TargetMode="External"/><Relationship Id="rId4" Type="http://schemas.openxmlformats.org/officeDocument/2006/relationships/hyperlink" Target="http://.draw.demiart.ru" TargetMode="External"/><Relationship Id="rId5" Type="http://schemas.openxmlformats.org/officeDocument/2006/relationships/hyperlink" Target="http://www.yshastiki.ru/" TargetMode="External"/><Relationship Id="rId6" Type="http://schemas.openxmlformats.org/officeDocument/2006/relationships/hyperlink" Target="http://www.artlib.ru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Application>LibreOffice/7.2.2.2$Windows_X86_64 LibreOffice_project/02b2acce88a210515b4a5bb2e46cbfb63fe97d56</Application>
  <AppVersion>15.0000</AppVersion>
  <Pages>12</Pages>
  <Words>3143</Words>
  <Characters>23634</Characters>
  <CharactersWithSpaces>26473</CharactersWithSpaces>
  <Paragraphs>349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2026-09-04T11:34:00Z</dcterms:created>
  <dc:creator>User</dc:creator>
  <dc:description/>
  <dc:language>ru-RU</dc:language>
  <cp:lastModifiedBy/>
  <cp:lastPrinted>2026-09-04T11:58:00Z</cp:lastPrinted>
  <dcterms:modified xsi:type="dcterms:W3CDTF">2026-09-28T14:21:13Z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